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50"/>
        <w:gridCol w:w="8850"/>
        <w:tblGridChange w:id="0">
          <w:tblGrid>
            <w:gridCol w:w="1950"/>
            <w:gridCol w:w="88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Story Book Day Plan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 Level: 1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Book: “Waiting” by Kevin Henkes</w:t>
            </w:r>
          </w:p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Name: Sophie Henderson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Language Arts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activity about times they have been waiting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 outside and look at the clouds, write about what you see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Write just keywords on what they see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up - write something more complex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9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“time” lesson, find out how many days are in a month, how many months in a year, and how many months in a season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Counting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up - Intro to data collection, tally’s, and graphing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counting and sorting (which characters are waiting for what)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Basic colour chart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 how many days are in 3.5 months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Weather tracking. How warm/cold is it in the winter vs. the summer?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Cloud types - connect to “The Cloud Book” by Tomie dePaola”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Modify up - Make graphs to monitor the weather, or a weather log. Talk about how weather influences temperatures and seasons. What kind of weather creates different clouds? How does our environment/location influence weather?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Weather observations and predictions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 on concepts of community, patience, and waiting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Discussion, “what are we waiting for?”, “what is waiting?”, “how does waiting make us feel”, “how do you think the pig feels, waiting for the rain?”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Focus on empathy, and how waiting is a shared experience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up - What places in the community do we practice waiting?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What do we do while we wait? Can we practice patience, and gratitude? How?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PHE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7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Explain the rules of </w:t>
            </w:r>
            <w:r w:rsidDel="00000000" w:rsidR="00000000" w:rsidRPr="00000000">
              <w:rPr>
                <w:i w:val="1"/>
                <w:rtl w:val="0"/>
              </w:rPr>
              <w:t xml:space="preserve">Red Light, Green Light</w:t>
            </w:r>
            <w:r w:rsidDel="00000000" w:rsidR="00000000" w:rsidRPr="00000000">
              <w:rPr>
                <w:rtl w:val="0"/>
              </w:rPr>
              <w:t xml:space="preserve">, but add variations to help students practice different types of “waiting.” For example: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spacing w:after="0" w:afterAutospacing="0" w:before="240" w:line="279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Green Light</w:t>
            </w:r>
            <w:r w:rsidDel="00000000" w:rsidR="00000000" w:rsidRPr="00000000">
              <w:rPr>
                <w:rtl w:val="0"/>
              </w:rPr>
              <w:t xml:space="preserve">: Move freely.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spacing w:after="0" w:afterAutospacing="0" w:before="0" w:beforeAutospacing="0" w:line="279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Yellow Light</w:t>
            </w:r>
            <w:r w:rsidDel="00000000" w:rsidR="00000000" w:rsidRPr="00000000">
              <w:rPr>
                <w:rtl w:val="0"/>
              </w:rPr>
              <w:t xml:space="preserve">: Walk slowly and carefully, practicing self-control.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0"/>
              </w:numPr>
              <w:spacing w:after="240" w:before="0" w:beforeAutospacing="0" w:line="279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Red Light</w:t>
            </w:r>
            <w:r w:rsidDel="00000000" w:rsidR="00000000" w:rsidRPr="00000000">
              <w:rPr>
                <w:rtl w:val="0"/>
              </w:rPr>
              <w:t xml:space="preserve">: Stop and “wait” without moving or making a sound.</w:t>
            </w:r>
          </w:p>
          <w:p w:rsidR="00000000" w:rsidDel="00000000" w:rsidP="00000000" w:rsidRDefault="00000000" w:rsidRPr="00000000" w14:paraId="0000002F">
            <w:pPr>
              <w:spacing w:after="160" w:line="27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After several rounds, introduce more challenging “waiting moves,” such as: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spacing w:after="0" w:afterAutospacing="0" w:before="240" w:line="27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*Freeze like the characters in </w:t>
            </w:r>
            <w:r w:rsidDel="00000000" w:rsidR="00000000" w:rsidRPr="00000000">
              <w:rPr>
                <w:i w:val="1"/>
                <w:rtl w:val="0"/>
              </w:rPr>
              <w:t xml:space="preserve">Waiting</w:t>
            </w:r>
            <w:r w:rsidDel="00000000" w:rsidR="00000000" w:rsidRPr="00000000">
              <w:rPr>
                <w:rtl w:val="0"/>
              </w:rPr>
              <w:t xml:space="preserve">: Stand still as a specific character (e.g., look up at the sky like the owl or look down at the ground like the pig).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1"/>
              </w:numPr>
              <w:spacing w:after="240" w:before="0" w:beforeAutospacing="0" w:line="279" w:lineRule="auto"/>
              <w:ind w:left="720" w:hanging="360"/>
            </w:pPr>
            <w:r w:rsidDel="00000000" w:rsidR="00000000" w:rsidRPr="00000000">
              <w:rPr>
                <w:i w:val="1"/>
                <w:rtl w:val="0"/>
              </w:rPr>
              <w:t xml:space="preserve">Breathe deeply</w:t>
            </w:r>
            <w:r w:rsidDel="00000000" w:rsidR="00000000" w:rsidRPr="00000000">
              <w:rPr>
                <w:rtl w:val="0"/>
              </w:rPr>
              <w:t xml:space="preserve">: When stopped, take deep breaths to calm down and “wait” for the next command.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Keep red light green light and do breathing exercises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up - Have students move like the characters in the book (flap like an owl, wag like a puppy)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“Waiting Window”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9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draw a window to what they are waiting for, encourage them to add elements that show their feelings, or whether or not they are excited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Grade Level Modifications: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down - Have students draw just one thing they may be “waiting” for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Modify up - Small booklet of art in whatever medium they want, of what they are “waiting” for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